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1255" w14:textId="77777777" w:rsidR="00ED3855" w:rsidRPr="0041160F" w:rsidRDefault="00ED3855" w:rsidP="00ED3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DECREE</w:t>
      </w:r>
    </w:p>
    <w:p w14:paraId="60691C98" w14:textId="77777777" w:rsidR="00ED3855" w:rsidRPr="0041160F" w:rsidRDefault="00ED3855" w:rsidP="00ED3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OF THE GOVERNOR OF NOVGOROD REGION</w:t>
      </w:r>
    </w:p>
    <w:p w14:paraId="3B7AEBA1" w14:textId="77777777" w:rsidR="00ED3855" w:rsidRPr="0041160F" w:rsidRDefault="00ED3855" w:rsidP="00ED3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5AE555A" w14:textId="77777777" w:rsidR="00ED3855" w:rsidRPr="0041160F" w:rsidRDefault="00ED3855" w:rsidP="00ED3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>No. 302 dated September 23, 2013</w:t>
      </w:r>
    </w:p>
    <w:p w14:paraId="3C0D640B" w14:textId="77777777" w:rsidR="00ED3855" w:rsidRPr="0041160F" w:rsidRDefault="00ED3855" w:rsidP="00ED38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8C3C7B2" w14:textId="77777777" w:rsidR="00ED3855" w:rsidRPr="0041160F" w:rsidRDefault="00ED3855" w:rsidP="00ED3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APPROVAL OF THE INVESTMENT DECLARATION </w:t>
      </w:r>
    </w:p>
    <w:p w14:paraId="39D0DF5E" w14:textId="77777777" w:rsidR="00ED3855" w:rsidRPr="0041160F" w:rsidRDefault="00ED3855" w:rsidP="00ED3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0F">
        <w:rPr>
          <w:rFonts w:ascii="Times New Roman" w:hAnsi="Times New Roman" w:cs="Times New Roman"/>
          <w:b/>
          <w:sz w:val="28"/>
          <w:szCs w:val="28"/>
          <w:lang w:val="en-US"/>
        </w:rPr>
        <w:t>OF NOVGOROD REGION</w:t>
      </w:r>
    </w:p>
    <w:p w14:paraId="1D15DB9D" w14:textId="77777777" w:rsidR="00ED3855" w:rsidRPr="0041160F" w:rsidRDefault="00ED3855" w:rsidP="00ED3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96CDEE" w14:textId="77777777" w:rsidR="00ED3855" w:rsidRPr="0041160F" w:rsidRDefault="00ED3855" w:rsidP="00ED38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Investment declaration of </w:t>
      </w:r>
      <w:r w:rsidRPr="0041160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Novgorod</w:t>
      </w:r>
      <w:r w:rsidRPr="0041160F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41160F">
        <w:rPr>
          <w:rFonts w:ascii="Times New Roman" w:hAnsi="Times New Roman" w:cs="Times New Roman"/>
          <w:sz w:val="28"/>
          <w:szCs w:val="28"/>
          <w:lang w:val="en-US"/>
        </w:rPr>
        <w:t xml:space="preserve">Region has been developed to ensure favorable investment climate in </w:t>
      </w:r>
      <w:r w:rsidRPr="0041160F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>Novgorod</w:t>
      </w:r>
      <w:r w:rsidRPr="0041160F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Pr="0041160F">
        <w:rPr>
          <w:rFonts w:ascii="Times New Roman" w:hAnsi="Times New Roman" w:cs="Times New Roman"/>
          <w:sz w:val="28"/>
          <w:szCs w:val="28"/>
          <w:lang w:val="en-US"/>
        </w:rPr>
        <w:t>Region. It sets the principles of interaction between the region’s executive bodies and performers of entrepreneurial and investment activities; determines the actions aimed to reduce administrative barriers as the entrepreneurial and investment activities are performed; and contains information about methods of governmental support of the performers of entrepreneurial and investment activities.</w:t>
      </w:r>
    </w:p>
    <w:p w14:paraId="366710A2" w14:textId="77777777" w:rsidR="00020404" w:rsidRDefault="00020404">
      <w:bookmarkStart w:id="0" w:name="_GoBack"/>
      <w:bookmarkEnd w:id="0"/>
    </w:p>
    <w:sectPr w:rsidR="00020404" w:rsidSect="009C66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55"/>
    <w:rsid w:val="00020404"/>
    <w:rsid w:val="009C66AD"/>
    <w:rsid w:val="00E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E14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2019-01-24T08:14:00Z</dcterms:created>
  <dcterms:modified xsi:type="dcterms:W3CDTF">2019-01-24T08:15:00Z</dcterms:modified>
</cp:coreProperties>
</file>