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8590A" w14:textId="77777777" w:rsidR="00F57AB4" w:rsidRPr="0041160F" w:rsidRDefault="00F57AB4" w:rsidP="00F57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LAW</w:t>
      </w:r>
    </w:p>
    <w:p w14:paraId="3FCCA4E2" w14:textId="77777777" w:rsidR="00F57AB4" w:rsidRPr="0041160F" w:rsidRDefault="00F57AB4" w:rsidP="00F57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OF NOVGOROD REGION</w:t>
      </w:r>
    </w:p>
    <w:p w14:paraId="28DE3A2F" w14:textId="77777777" w:rsidR="00F57AB4" w:rsidRPr="0041160F" w:rsidRDefault="00F57AB4" w:rsidP="00F57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No. 154-OZ dated October 27, 2017</w:t>
      </w:r>
    </w:p>
    <w:p w14:paraId="706AECDF" w14:textId="77777777" w:rsidR="00F57AB4" w:rsidRPr="0041160F" w:rsidRDefault="00F57AB4" w:rsidP="00F57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10E1202" w14:textId="77777777" w:rsidR="00F57AB4" w:rsidRPr="0041160F" w:rsidRDefault="00F57AB4" w:rsidP="00F57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THE INDSTRIAL (PRODUCTION) PARKS AND </w:t>
      </w:r>
    </w:p>
    <w:p w14:paraId="23D5BF41" w14:textId="77777777" w:rsidR="00F57AB4" w:rsidRPr="0041160F" w:rsidRDefault="00F57AB4" w:rsidP="00F57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b/>
          <w:sz w:val="28"/>
          <w:szCs w:val="28"/>
          <w:lang w:val="en-US"/>
        </w:rPr>
        <w:t>REGIONAL PRODUCTION SITES IN NOVGOROD REGION</w:t>
      </w:r>
    </w:p>
    <w:p w14:paraId="5A16E300" w14:textId="77777777" w:rsidR="00F57AB4" w:rsidRPr="0041160F" w:rsidRDefault="00F57AB4" w:rsidP="00F57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0F4E4B" w14:textId="77777777" w:rsidR="00F57AB4" w:rsidRPr="0041160F" w:rsidRDefault="00F57AB4" w:rsidP="00F57A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Approved by</w:t>
      </w:r>
    </w:p>
    <w:p w14:paraId="553B5E2C" w14:textId="77777777" w:rsidR="00F57AB4" w:rsidRPr="0041160F" w:rsidRDefault="00F57AB4" w:rsidP="00F57A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Resolution of</w:t>
      </w:r>
    </w:p>
    <w:p w14:paraId="6198B066" w14:textId="77777777" w:rsidR="00F57AB4" w:rsidRPr="0041160F" w:rsidRDefault="00F57AB4" w:rsidP="00F57A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Novgorod Regional Duma</w:t>
      </w:r>
    </w:p>
    <w:p w14:paraId="39B420E8" w14:textId="77777777" w:rsidR="00F57AB4" w:rsidRPr="0041160F" w:rsidRDefault="00F57AB4" w:rsidP="00F57A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No. 350-OD dated October 25, 2017</w:t>
      </w:r>
    </w:p>
    <w:p w14:paraId="4E5F34AE" w14:textId="77777777" w:rsidR="00F57AB4" w:rsidRPr="0041160F" w:rsidRDefault="00F57AB4" w:rsidP="00F57A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574CD3B" w14:textId="77777777" w:rsidR="00F57AB4" w:rsidRPr="0041160F" w:rsidRDefault="00F57AB4" w:rsidP="00F57AB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This regional law determines legal, organizational and economic fundamentals of the operations of industrial (production) parks and regional production sites in Novgorod Region.</w:t>
      </w:r>
    </w:p>
    <w:p w14:paraId="5CF217FD" w14:textId="77777777" w:rsidR="00020404" w:rsidRDefault="00020404">
      <w:bookmarkStart w:id="0" w:name="_GoBack"/>
      <w:bookmarkEnd w:id="0"/>
    </w:p>
    <w:sectPr w:rsidR="00020404" w:rsidSect="009C66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B4"/>
    <w:rsid w:val="00020404"/>
    <w:rsid w:val="009C66AD"/>
    <w:rsid w:val="00F5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D05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B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Macintosh Word</Application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2019-01-24T08:13:00Z</dcterms:created>
  <dcterms:modified xsi:type="dcterms:W3CDTF">2019-01-24T08:13:00Z</dcterms:modified>
</cp:coreProperties>
</file>